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678" w:rsidRPr="005C73D5" w:rsidRDefault="005C73D5" w:rsidP="00AE163A">
      <w:pPr>
        <w:pStyle w:val="berschrift1"/>
      </w:pPr>
      <w:r>
        <w:t>GDM.</w:t>
      </w:r>
      <w:r w:rsidR="00E74CC4" w:rsidRPr="00AE163A">
        <w:t>Markierungsplatte</w:t>
      </w:r>
    </w:p>
    <w:p w:rsidR="0026104E" w:rsidRDefault="0026104E" w:rsidP="0026104E">
      <w:r>
        <w:t>Flächenbefestigung mit Pflastersteinen aus Beton gemäß DIN EN 1338.</w:t>
      </w:r>
    </w:p>
    <w:p w:rsidR="005C73D5" w:rsidRPr="005C73D5" w:rsidRDefault="005C73D5" w:rsidP="00AE163A">
      <w:r w:rsidRPr="005C73D5">
        <w:t>Flächenbefestigung mit Platten aus Beton gemäß DIN EN 1339.</w:t>
      </w:r>
    </w:p>
    <w:p w:rsidR="005C73D5" w:rsidRPr="005C73D5" w:rsidRDefault="005C73D5" w:rsidP="00AE163A">
      <w:r w:rsidRPr="005C73D5">
        <w:t xml:space="preserve"> </w:t>
      </w:r>
    </w:p>
    <w:p w:rsidR="005C73D5" w:rsidRPr="005C73D5" w:rsidRDefault="005C73D5" w:rsidP="00AE163A">
      <w:r w:rsidRPr="005C73D5">
        <w:t>Liefern und in profilgerechter Lage verlegen gemäß ATV DIN 18318.</w:t>
      </w:r>
    </w:p>
    <w:p w:rsidR="005C73D5" w:rsidRPr="005C73D5" w:rsidRDefault="005C73D5" w:rsidP="00AE163A">
      <w:r w:rsidRPr="005C73D5">
        <w:t xml:space="preserve">Die Verlegung mit unmittelbarem Kontakt Platte-zu-Platte ist nicht zulässig. </w:t>
      </w:r>
    </w:p>
    <w:p w:rsidR="005C73D5" w:rsidRPr="005C73D5" w:rsidRDefault="005C73D5" w:rsidP="00AE163A">
      <w:r w:rsidRPr="005C73D5">
        <w:t>Abweichung der Oberfläche von der Sollhöhe ±20 mm,</w:t>
      </w:r>
    </w:p>
    <w:p w:rsidR="005C73D5" w:rsidRPr="005C73D5" w:rsidRDefault="005C73D5" w:rsidP="00AE163A">
      <w:r w:rsidRPr="005C73D5">
        <w:t>Abweichung von der Ebenheit nach TP Eben bei 4 m Messstrecke ≤ 10 mm,</w:t>
      </w:r>
    </w:p>
    <w:p w:rsidR="005C73D5" w:rsidRPr="005C73D5" w:rsidRDefault="005C73D5" w:rsidP="00AE163A">
      <w:r w:rsidRPr="005C73D5">
        <w:t>Querneigung ≥ 2,0 % gemäß ATV DIN 18318</w:t>
      </w:r>
    </w:p>
    <w:p w:rsidR="005C73D5" w:rsidRPr="005C73D5" w:rsidRDefault="005C73D5" w:rsidP="00AE163A">
      <w:r w:rsidRPr="005C73D5">
        <w:t>und SLG-Merkblatt Plattenbeläge aus Beton für befahrbare Verkehrsflächen.</w:t>
      </w:r>
    </w:p>
    <w:p w:rsidR="00C02678" w:rsidRPr="004E1096" w:rsidRDefault="00C02678" w:rsidP="00AE163A"/>
    <w:p w:rsidR="00C645B4" w:rsidRPr="00AE163A" w:rsidRDefault="00C645B4" w:rsidP="00AE163A">
      <w:pPr>
        <w:pStyle w:val="berschrift2"/>
      </w:pPr>
      <w:r w:rsidRPr="00AE163A">
        <w:t xml:space="preserve">Rastermaße </w:t>
      </w:r>
    </w:p>
    <w:p w:rsidR="00C645B4" w:rsidRDefault="00C645B4" w:rsidP="00AE163A">
      <w:r>
        <w:t>Länge / Breite / Dicke in cm</w:t>
      </w:r>
    </w:p>
    <w:p w:rsidR="00C645B4" w:rsidRDefault="00C645B4" w:rsidP="00AE163A"/>
    <w:p w:rsidR="0026104E" w:rsidRPr="00447A47" w:rsidRDefault="0026104E" w:rsidP="00447A47">
      <w:pPr>
        <w:pStyle w:val="berschrift3"/>
        <w:rPr>
          <w:u w:val="single"/>
        </w:rPr>
      </w:pPr>
      <w:r w:rsidRPr="00447A47">
        <w:rPr>
          <w:u w:val="single"/>
        </w:rPr>
        <w:t>Pflastersteine aus Beton gemäß DIN EN 1338:</w:t>
      </w:r>
    </w:p>
    <w:p w:rsidR="00BF6146" w:rsidRPr="002310BB" w:rsidRDefault="00BF6146" w:rsidP="0026104E">
      <w:pPr>
        <w:rPr>
          <w:b/>
        </w:rPr>
      </w:pPr>
      <w:r w:rsidRPr="002310BB">
        <w:rPr>
          <w:b/>
        </w:rPr>
        <w:t>Typ Ziffern</w:t>
      </w:r>
    </w:p>
    <w:p w:rsidR="003226DC" w:rsidRDefault="003226DC" w:rsidP="0026104E">
      <w:r>
        <w:t xml:space="preserve">40,0 / 20,0 / 8,0, Qualität DI gem. DIN EN 1338, scharfkantig </w:t>
      </w:r>
    </w:p>
    <w:p w:rsidR="003226DC" w:rsidRDefault="003226DC" w:rsidP="0026104E"/>
    <w:p w:rsidR="00BF6146" w:rsidRPr="002310BB" w:rsidRDefault="00BF6146" w:rsidP="0026104E">
      <w:pPr>
        <w:rPr>
          <w:b/>
        </w:rPr>
      </w:pPr>
      <w:r w:rsidRPr="002310BB">
        <w:rPr>
          <w:b/>
        </w:rPr>
        <w:t>Typ Parkplatz, Mutter-Kind, Rollstuhl, Ladezone, Pfeil</w:t>
      </w:r>
    </w:p>
    <w:p w:rsidR="0026104E" w:rsidRDefault="0026104E" w:rsidP="0026104E">
      <w:r>
        <w:t>30,0 / 30,0 / 8,0, Qualität KDI gem. DIN EN 1338</w:t>
      </w:r>
      <w:r w:rsidR="003226DC">
        <w:t>, scharfkantig</w:t>
      </w:r>
    </w:p>
    <w:p w:rsidR="0026104E" w:rsidRDefault="0026104E" w:rsidP="0026104E"/>
    <w:p w:rsidR="00BF6146" w:rsidRPr="002310BB" w:rsidRDefault="00BF6146" w:rsidP="0026104E">
      <w:pPr>
        <w:rPr>
          <w:b/>
        </w:rPr>
      </w:pPr>
      <w:r w:rsidRPr="002310BB">
        <w:rPr>
          <w:b/>
        </w:rPr>
        <w:t>Typ Ziffern</w:t>
      </w:r>
    </w:p>
    <w:p w:rsidR="0026104E" w:rsidRDefault="0026104E" w:rsidP="0026104E">
      <w:r>
        <w:t>30,0 / 20,0 / 8,0, Qualität KDI gem. DIN EN 1338</w:t>
      </w:r>
      <w:r w:rsidR="003226DC">
        <w:t>, scharfkantig</w:t>
      </w:r>
    </w:p>
    <w:p w:rsidR="0026104E" w:rsidRDefault="0026104E" w:rsidP="0026104E"/>
    <w:p w:rsidR="00BF6146" w:rsidRPr="002310BB" w:rsidRDefault="00BF6146" w:rsidP="0026104E">
      <w:pPr>
        <w:rPr>
          <w:b/>
        </w:rPr>
      </w:pPr>
      <w:r w:rsidRPr="002310BB">
        <w:rPr>
          <w:b/>
        </w:rPr>
        <w:t>Typ Parkplatz, Ziffern</w:t>
      </w:r>
    </w:p>
    <w:p w:rsidR="0026104E" w:rsidRDefault="0026104E" w:rsidP="0026104E">
      <w:r>
        <w:t>20,0 / 20,0 / 8,0, Qualität DI gem. DIN EN 1338</w:t>
      </w:r>
      <w:r w:rsidR="003226DC">
        <w:t>, scharfkantig</w:t>
      </w:r>
    </w:p>
    <w:p w:rsidR="0026104E" w:rsidRDefault="0026104E" w:rsidP="0026104E"/>
    <w:p w:rsidR="0026104E" w:rsidRPr="00447A47" w:rsidRDefault="0026104E" w:rsidP="00447A47">
      <w:pPr>
        <w:pStyle w:val="berschrift3"/>
        <w:rPr>
          <w:u w:val="single"/>
        </w:rPr>
      </w:pPr>
      <w:r w:rsidRPr="00447A47">
        <w:rPr>
          <w:u w:val="single"/>
        </w:rPr>
        <w:t>Platten aus Beton gemäß DIN EN 1339:</w:t>
      </w:r>
    </w:p>
    <w:p w:rsidR="00BF6146" w:rsidRPr="002310BB" w:rsidRDefault="00BF6146" w:rsidP="00BF6146">
      <w:pPr>
        <w:rPr>
          <w:b/>
        </w:rPr>
      </w:pPr>
      <w:r w:rsidRPr="002310BB">
        <w:rPr>
          <w:b/>
        </w:rPr>
        <w:t>Typ Rollstuhl, Mutter-Kind, E-Tankstelle</w:t>
      </w:r>
    </w:p>
    <w:p w:rsidR="0026104E" w:rsidRPr="008E0513" w:rsidRDefault="008E0513" w:rsidP="00BF6146">
      <w:r w:rsidRPr="008E0513">
        <w:t>60,0 / 60,0 / 8,0</w:t>
      </w:r>
      <w:r w:rsidR="0026104E">
        <w:t xml:space="preserve">, </w:t>
      </w:r>
      <w:r w:rsidR="0026104E" w:rsidRPr="008E0513">
        <w:t>Qualität PLDUI14 gemäß DIN EN 1339</w:t>
      </w:r>
    </w:p>
    <w:p w:rsidR="008E0513" w:rsidRPr="008E0513" w:rsidRDefault="008E0513" w:rsidP="00AE163A">
      <w:r w:rsidRPr="008E0513">
        <w:t>char. Biegezugfestigkeit Klasse 3 ≥ 5,0 MPa</w:t>
      </w:r>
      <w:r w:rsidR="0026104E">
        <w:t>, mit Mikrofase</w:t>
      </w:r>
    </w:p>
    <w:p w:rsidR="0026104E" w:rsidRDefault="0026104E" w:rsidP="0026104E"/>
    <w:p w:rsidR="00BF6146" w:rsidRPr="002310BB" w:rsidRDefault="00BF6146" w:rsidP="0026104E">
      <w:pPr>
        <w:rPr>
          <w:b/>
        </w:rPr>
      </w:pPr>
      <w:r w:rsidRPr="002310BB">
        <w:rPr>
          <w:b/>
        </w:rPr>
        <w:t>Typ Fahrradweg, Taxistand</w:t>
      </w:r>
    </w:p>
    <w:p w:rsidR="0026104E" w:rsidRDefault="0026104E" w:rsidP="0026104E">
      <w:r>
        <w:t>60,0 / 40,0 / 8,0, Qualität PLDUI30 gemäß DIN EN 1339</w:t>
      </w:r>
    </w:p>
    <w:p w:rsidR="0026104E" w:rsidRDefault="0026104E" w:rsidP="0026104E">
      <w:r>
        <w:t xml:space="preserve">char. Biegezugfestigkeit Klasse 3 ≥ 5,0 MPa, scharfkantig </w:t>
      </w:r>
    </w:p>
    <w:p w:rsidR="0026104E" w:rsidRDefault="0026104E" w:rsidP="00AE163A"/>
    <w:p w:rsidR="00BF6146" w:rsidRPr="002310BB" w:rsidRDefault="00BF6146" w:rsidP="00BF6146">
      <w:pPr>
        <w:rPr>
          <w:b/>
        </w:rPr>
      </w:pPr>
      <w:r w:rsidRPr="002310BB">
        <w:rPr>
          <w:b/>
        </w:rPr>
        <w:t>Typ Parkplatz, Mutter-Kind, Rollstuhl, Ladezone, Pfeil</w:t>
      </w:r>
    </w:p>
    <w:p w:rsidR="008E0513" w:rsidRPr="008E0513" w:rsidRDefault="008E0513" w:rsidP="00AE163A">
      <w:r w:rsidRPr="008E0513">
        <w:t>40,0 / 40,0 / 8,0, Qualität PLDUI30 gemäß DIN EN 1339,</w:t>
      </w:r>
    </w:p>
    <w:p w:rsidR="008E0513" w:rsidRPr="008E0513" w:rsidRDefault="008E0513" w:rsidP="00AE163A">
      <w:r w:rsidRPr="008E0513">
        <w:t>char. Biegezugfestigkeit Klasse 3 ≥ 5,0 MPa, scharfkantig</w:t>
      </w:r>
    </w:p>
    <w:p w:rsidR="008E0513" w:rsidRDefault="008E0513" w:rsidP="00AE163A"/>
    <w:p w:rsidR="00C02678" w:rsidRPr="00C351DF" w:rsidRDefault="004E16A7" w:rsidP="003226DC">
      <w:pPr>
        <w:pStyle w:val="berschrift2"/>
      </w:pPr>
      <w:r w:rsidRPr="00C351DF">
        <w:t>Integration in</w:t>
      </w:r>
      <w:r w:rsidR="00ED5920">
        <w:t xml:space="preserve"> den</w:t>
      </w:r>
      <w:r w:rsidRPr="00C351DF">
        <w:t xml:space="preserve"> Flächenverbund</w:t>
      </w:r>
    </w:p>
    <w:p w:rsidR="00ED5920" w:rsidRPr="00CA24D3" w:rsidRDefault="00C02678" w:rsidP="00AE163A">
      <w:r w:rsidRPr="00CA24D3">
        <w:t>gem.  Zeichnung Nr. (.....)/Verlegemuster Nr. (.....)</w:t>
      </w:r>
      <w:r w:rsidR="00886EE7">
        <w:t xml:space="preserve"> </w:t>
      </w:r>
      <w:r w:rsidR="00ED5920">
        <w:t>auf</w:t>
      </w:r>
      <w:r w:rsidR="00886EE7">
        <w:t xml:space="preserve"> die</w:t>
      </w:r>
      <w:r w:rsidR="00ED5920">
        <w:t xml:space="preserve"> bereits vorbereitete Bettung.</w:t>
      </w:r>
    </w:p>
    <w:p w:rsidR="00886EE7" w:rsidRDefault="00886EE7" w:rsidP="00886EE7">
      <w:r>
        <w:t>Rastermaße mit regelgerechten oder systembedingten Fugenbreiten sind einzuhalten.</w:t>
      </w:r>
    </w:p>
    <w:p w:rsidR="00886EE7" w:rsidRDefault="00886EE7" w:rsidP="00886EE7">
      <w:r>
        <w:t>Die Verwendung von Verlegeeisen oder vergleichbaren Hilfsmitteln wird empfohlen.</w:t>
      </w:r>
    </w:p>
    <w:p w:rsidR="00886EE7" w:rsidRDefault="00886EE7" w:rsidP="00886EE7">
      <w:r>
        <w:t>Ergänzende</w:t>
      </w:r>
      <w:r w:rsidRPr="00CA24D3">
        <w:t xml:space="preserve"> Einbauhinweise des Herstellers sind zu beachten.</w:t>
      </w:r>
    </w:p>
    <w:p w:rsidR="004E16A7" w:rsidRDefault="00886EE7" w:rsidP="00886EE7">
      <w:r>
        <w:t>Verlegung mit geeigneter Verlegetechnik und Hilfsmitteln nach Wahl des AN.</w:t>
      </w:r>
    </w:p>
    <w:p w:rsidR="00886EE7" w:rsidRDefault="00886EE7" w:rsidP="00886EE7"/>
    <w:p w:rsidR="003226DC" w:rsidRDefault="003226DC" w:rsidP="003226DC">
      <w:pPr>
        <w:pStyle w:val="berschrift2"/>
      </w:pPr>
      <w:r>
        <w:t xml:space="preserve">GODELMANN </w:t>
      </w:r>
      <w:r w:rsidRPr="00596E1C">
        <w:t>P</w:t>
      </w:r>
      <w:r>
        <w:t>RODUKTMERKMALE</w:t>
      </w:r>
    </w:p>
    <w:p w:rsidR="00BF6146" w:rsidRPr="00F17D4C" w:rsidRDefault="00BF6146" w:rsidP="00BF6146">
      <w:pPr>
        <w:pStyle w:val="berschrift3"/>
      </w:pPr>
      <w:r w:rsidRPr="00F17D4C">
        <w:t>Oberfläche</w:t>
      </w:r>
      <w:r>
        <w:t>nbearbeitung</w:t>
      </w:r>
    </w:p>
    <w:p w:rsidR="00ED5920" w:rsidRPr="00886EE7" w:rsidRDefault="00ED5920" w:rsidP="00ED5920">
      <w:pPr>
        <w:rPr>
          <w:b/>
        </w:rPr>
      </w:pPr>
      <w:r w:rsidRPr="00886EE7">
        <w:rPr>
          <w:b/>
        </w:rPr>
        <w:t>Typ Rollstuhl, Mutter-Kind, E-Tankstelle</w:t>
      </w:r>
    </w:p>
    <w:p w:rsidR="00BF6146" w:rsidRPr="00886EE7" w:rsidRDefault="00BF6146" w:rsidP="00BF6146">
      <w:r w:rsidRPr="00886EE7">
        <w:t>nativo (naturbelassen</w:t>
      </w:r>
      <w:r w:rsidR="00886EE7">
        <w:t xml:space="preserve">, Farbe </w:t>
      </w:r>
      <w:r w:rsidRPr="00886EE7">
        <w:t>Blau</w:t>
      </w:r>
      <w:r w:rsidR="00886EE7">
        <w:t>)</w:t>
      </w:r>
    </w:p>
    <w:p w:rsidR="00BF6146" w:rsidRDefault="00BF6146" w:rsidP="00BF6146">
      <w:r>
        <w:t xml:space="preserve">Bewertungsgruppe nach DIN 51130: R13 </w:t>
      </w:r>
    </w:p>
    <w:p w:rsidR="00BF6146" w:rsidRDefault="00BF6146" w:rsidP="00BF6146">
      <w:r>
        <w:t>USRV nach DIN EN 1339 ≥ 60,0</w:t>
      </w:r>
    </w:p>
    <w:p w:rsidR="00BF6146" w:rsidRDefault="00BF6146" w:rsidP="00BF6146">
      <w:r>
        <w:t>Pictogramm aus reflektierendem weißen Kunststoff</w:t>
      </w:r>
    </w:p>
    <w:p w:rsidR="00BF6146" w:rsidRDefault="00BF6146" w:rsidP="00BF6146">
      <w:pPr>
        <w:rPr>
          <w:lang w:eastAsia="en-US"/>
        </w:rPr>
      </w:pPr>
      <w:r>
        <w:rPr>
          <w:lang w:eastAsia="en-US"/>
        </w:rPr>
        <w:t>unauslöschlich eingearbeitet und dauerhaft sichtbar</w:t>
      </w:r>
    </w:p>
    <w:p w:rsidR="00C02678" w:rsidRDefault="00C02678" w:rsidP="00AE163A"/>
    <w:p w:rsidR="00ED5920" w:rsidRPr="00886EE7" w:rsidRDefault="00ED5920" w:rsidP="00AE163A">
      <w:pPr>
        <w:rPr>
          <w:b/>
        </w:rPr>
      </w:pPr>
      <w:r w:rsidRPr="00886EE7">
        <w:rPr>
          <w:b/>
        </w:rPr>
        <w:t xml:space="preserve">andere Typen </w:t>
      </w:r>
    </w:p>
    <w:p w:rsidR="00BF6146" w:rsidRPr="00886EE7" w:rsidRDefault="00BF6146" w:rsidP="00BF6146">
      <w:r w:rsidRPr="00886EE7">
        <w:lastRenderedPageBreak/>
        <w:t>fino (geschliffen,</w:t>
      </w:r>
      <w:r w:rsidR="00886EE7">
        <w:t xml:space="preserve"> Farben</w:t>
      </w:r>
      <w:r w:rsidRPr="00886EE7">
        <w:t xml:space="preserve"> Weiß, Rot, Anthrazit</w:t>
      </w:r>
      <w:r w:rsidR="00886EE7">
        <w:t>)</w:t>
      </w:r>
    </w:p>
    <w:p w:rsidR="00BF6146" w:rsidRDefault="00BF6146" w:rsidP="00BF6146">
      <w:r>
        <w:t>Bewertungsgruppe nach DIN 51130: R10</w:t>
      </w:r>
    </w:p>
    <w:p w:rsidR="00BF6146" w:rsidRDefault="00BF6146" w:rsidP="00BF6146">
      <w:r>
        <w:t>USRV nach DIN EN 1339 ≥ 55,0</w:t>
      </w:r>
    </w:p>
    <w:p w:rsidR="00BF6146" w:rsidRDefault="00BF6146" w:rsidP="00BF6146">
      <w:r>
        <w:t>Pictogramm aus reflektierendem weißen Kunststoff</w:t>
      </w:r>
    </w:p>
    <w:p w:rsidR="00BF6146" w:rsidRDefault="00BF6146" w:rsidP="00BF6146">
      <w:pPr>
        <w:rPr>
          <w:lang w:eastAsia="en-US"/>
        </w:rPr>
      </w:pPr>
      <w:r>
        <w:rPr>
          <w:lang w:eastAsia="en-US"/>
        </w:rPr>
        <w:t>unauslöschlich eingearbeitet und dauerhaft sichtbar</w:t>
      </w:r>
    </w:p>
    <w:p w:rsidR="00BF6146" w:rsidRPr="00437F4D" w:rsidRDefault="00BF6146" w:rsidP="00AE163A"/>
    <w:p w:rsidR="00C02678" w:rsidRPr="00BF6146" w:rsidRDefault="00C02678" w:rsidP="00BF6146">
      <w:pPr>
        <w:pStyle w:val="berschrift3"/>
      </w:pPr>
      <w:r w:rsidRPr="00BF6146">
        <w:t>Farben</w:t>
      </w:r>
    </w:p>
    <w:p w:rsidR="003226DC" w:rsidRDefault="00C75817" w:rsidP="003226DC">
      <w:r>
        <w:t xml:space="preserve">· </w:t>
      </w:r>
      <w:r w:rsidR="003226DC">
        <w:t>Blau</w:t>
      </w:r>
    </w:p>
    <w:p w:rsidR="00C75817" w:rsidRDefault="00C75817" w:rsidP="003226DC">
      <w:r>
        <w:t>· W</w:t>
      </w:r>
      <w:r w:rsidR="003226DC">
        <w:t>eiß</w:t>
      </w:r>
    </w:p>
    <w:p w:rsidR="00C75817" w:rsidRDefault="00C75817" w:rsidP="003226DC">
      <w:r>
        <w:t xml:space="preserve">· </w:t>
      </w:r>
      <w:r w:rsidR="003226DC">
        <w:t>Rot</w:t>
      </w:r>
    </w:p>
    <w:p w:rsidR="003226DC" w:rsidRDefault="00C75817" w:rsidP="003226DC">
      <w:r>
        <w:t>· Anthrazit</w:t>
      </w:r>
    </w:p>
    <w:p w:rsidR="003226DC" w:rsidRDefault="003226DC" w:rsidP="003226DC">
      <w:r>
        <w:t xml:space="preserve"> </w:t>
      </w:r>
    </w:p>
    <w:p w:rsidR="00C75817" w:rsidRPr="00F17D4C" w:rsidRDefault="00C75817" w:rsidP="00C75817">
      <w:pPr>
        <w:pStyle w:val="berschrift2"/>
      </w:pPr>
      <w:r>
        <w:t xml:space="preserve">GODELMANN </w:t>
      </w:r>
      <w:r w:rsidRPr="00F17D4C">
        <w:t>Q</w:t>
      </w:r>
      <w:r>
        <w:t>UALITÄT</w:t>
      </w:r>
    </w:p>
    <w:p w:rsidR="00C75817" w:rsidRPr="00C75817" w:rsidRDefault="00C75817" w:rsidP="00C75817">
      <w:pPr>
        <w:outlineLvl w:val="2"/>
        <w:rPr>
          <w:sz w:val="24"/>
          <w:szCs w:val="24"/>
        </w:rPr>
      </w:pPr>
      <w:r w:rsidRPr="00C75817">
        <w:rPr>
          <w:sz w:val="24"/>
          <w:szCs w:val="24"/>
        </w:rPr>
        <w:t xml:space="preserve">Material </w:t>
      </w:r>
    </w:p>
    <w:p w:rsidR="00C75817" w:rsidRPr="00C75817" w:rsidRDefault="00C75817" w:rsidP="00C75817">
      <w:r w:rsidRPr="00C75817">
        <w:t>Vorsatzbeton aus hochfester Quarzkörnung und UV-beständigen Eisenoxidfarben.</w:t>
      </w:r>
    </w:p>
    <w:p w:rsidR="00C75817" w:rsidRPr="00C75817" w:rsidRDefault="00C75817" w:rsidP="00C75817">
      <w:r w:rsidRPr="00C75817">
        <w:t xml:space="preserve"> </w:t>
      </w:r>
    </w:p>
    <w:p w:rsidR="00C75817" w:rsidRPr="00C75817" w:rsidRDefault="00C75817" w:rsidP="00C75817">
      <w:r w:rsidRPr="00C75817">
        <w:t>Kernbeton mit hochfesten Quarz-, Granit- oder Basaltzuschlägen,</w:t>
      </w:r>
    </w:p>
    <w:p w:rsidR="00C75817" w:rsidRPr="00C75817" w:rsidRDefault="00C75817" w:rsidP="00C75817">
      <w:r w:rsidRPr="00C75817">
        <w:t xml:space="preserve">ressourcenschonend durch Anteile von hochwertigem Recyclingbeton aus eigener Herstellung, </w:t>
      </w:r>
    </w:p>
    <w:p w:rsidR="00C75817" w:rsidRPr="00C75817" w:rsidRDefault="00C75817" w:rsidP="00C75817">
      <w:r w:rsidRPr="00C75817">
        <w:t>ohne Einsatz von Kalkgestein.</w:t>
      </w:r>
    </w:p>
    <w:p w:rsidR="00C75817" w:rsidRPr="00C75817" w:rsidRDefault="00C75817" w:rsidP="00C75817">
      <w:r w:rsidRPr="00C75817">
        <w:t>Hydrothermale Nachbehandlung im Produktionsprozess zur Qualitätssicherung.</w:t>
      </w:r>
    </w:p>
    <w:p w:rsidR="00C75817" w:rsidRPr="00C75817" w:rsidRDefault="00C75817" w:rsidP="00C75817"/>
    <w:p w:rsidR="00C75817" w:rsidRPr="00C75817" w:rsidRDefault="00C75817" w:rsidP="00C75817">
      <w:pPr>
        <w:outlineLvl w:val="2"/>
        <w:rPr>
          <w:sz w:val="24"/>
          <w:szCs w:val="24"/>
        </w:rPr>
      </w:pPr>
      <w:r w:rsidRPr="00C75817">
        <w:rPr>
          <w:sz w:val="24"/>
          <w:szCs w:val="24"/>
        </w:rPr>
        <w:t>Witterungswiderstand</w:t>
      </w:r>
    </w:p>
    <w:p w:rsidR="00C75817" w:rsidRPr="00C75817" w:rsidRDefault="00C75817" w:rsidP="00C75817">
      <w:r w:rsidRPr="00C75817">
        <w:t>Masseverlust nach Frost-Tausalzprüfung ≤ 0,1 kg/m²,</w:t>
      </w:r>
    </w:p>
    <w:p w:rsidR="00C75817" w:rsidRPr="00C75817" w:rsidRDefault="00C75817" w:rsidP="00C75817">
      <w:r w:rsidRPr="00C75817">
        <w:t>normative Zuordnung: Klasse 3, Kennzeichnung D,</w:t>
      </w:r>
    </w:p>
    <w:p w:rsidR="00C75817" w:rsidRPr="00C75817" w:rsidRDefault="00C75817" w:rsidP="00C75817">
      <w:r w:rsidRPr="00C75817">
        <w:t>SOLL gem. DIN EN 1338 Masseverlust ≤1,0 kg/m².</w:t>
      </w:r>
    </w:p>
    <w:p w:rsidR="00C75817" w:rsidRPr="00C75817" w:rsidRDefault="00C75817" w:rsidP="00C75817">
      <w:pPr>
        <w:outlineLvl w:val="2"/>
        <w:rPr>
          <w:sz w:val="24"/>
          <w:szCs w:val="24"/>
        </w:rPr>
      </w:pPr>
    </w:p>
    <w:p w:rsidR="00C75817" w:rsidRPr="00C75817" w:rsidRDefault="00C75817" w:rsidP="00C75817">
      <w:pPr>
        <w:outlineLvl w:val="2"/>
        <w:rPr>
          <w:sz w:val="24"/>
          <w:szCs w:val="24"/>
        </w:rPr>
      </w:pPr>
      <w:r w:rsidRPr="00C75817">
        <w:rPr>
          <w:sz w:val="24"/>
          <w:szCs w:val="24"/>
        </w:rPr>
        <w:t>Abriebwiderstand</w:t>
      </w:r>
    </w:p>
    <w:p w:rsidR="00C75817" w:rsidRPr="00C75817" w:rsidRDefault="00C75817" w:rsidP="00C75817">
      <w:r w:rsidRPr="00C75817">
        <w:t>≤ 18,5 mm normative Zuordnung: Klasse 3, Kennzeichnung I,</w:t>
      </w:r>
    </w:p>
    <w:p w:rsidR="00C75817" w:rsidRPr="00C75817" w:rsidRDefault="00C75817" w:rsidP="00C75817">
      <w:r w:rsidRPr="00C75817">
        <w:t>SOLL gem. DIN EN 1338 ≤ 20 mm.</w:t>
      </w:r>
    </w:p>
    <w:p w:rsidR="00C75817" w:rsidRDefault="00C75817" w:rsidP="00C75817"/>
    <w:p w:rsidR="00C75817" w:rsidRPr="00447A47" w:rsidRDefault="00447A47" w:rsidP="00447A47">
      <w:pPr>
        <w:pStyle w:val="berschrift3"/>
        <w:rPr>
          <w:u w:val="single"/>
        </w:rPr>
      </w:pPr>
      <w:r w:rsidRPr="00447A47">
        <w:rPr>
          <w:u w:val="single"/>
        </w:rPr>
        <w:t xml:space="preserve">Betrifft </w:t>
      </w:r>
      <w:r w:rsidR="00C75817" w:rsidRPr="00447A47">
        <w:rPr>
          <w:u w:val="single"/>
        </w:rPr>
        <w:t>Pflastersteine aus Beton gemäß DIN EN 1338:</w:t>
      </w:r>
    </w:p>
    <w:p w:rsidR="00C75817" w:rsidRPr="00C75817" w:rsidRDefault="00C75817" w:rsidP="00C75817">
      <w:pPr>
        <w:outlineLvl w:val="2"/>
        <w:rPr>
          <w:sz w:val="24"/>
          <w:szCs w:val="24"/>
        </w:rPr>
      </w:pPr>
      <w:r w:rsidRPr="00C75817">
        <w:rPr>
          <w:sz w:val="24"/>
          <w:szCs w:val="24"/>
        </w:rPr>
        <w:t xml:space="preserve">Festigkeit/Spaltzugfestigkeit </w:t>
      </w:r>
    </w:p>
    <w:p w:rsidR="00C75817" w:rsidRPr="00C75817" w:rsidRDefault="00C75817" w:rsidP="00C75817">
      <w:r w:rsidRPr="00C75817">
        <w:t>Anforderungen für Pflastersteine aus Beton gemäß DIN EN 1338:</w:t>
      </w:r>
    </w:p>
    <w:p w:rsidR="00C75817" w:rsidRPr="00C75817" w:rsidRDefault="00C75817" w:rsidP="00C75817">
      <w:r w:rsidRPr="00C75817">
        <w:t>Tchar ≥ 4,5 MPa, Einzelwert ≥ 4,0 MPa, Bruchlast ≥ 500 N/mm</w:t>
      </w:r>
    </w:p>
    <w:p w:rsidR="00C75817" w:rsidRPr="00C75817" w:rsidRDefault="00C75817" w:rsidP="00C75817">
      <w:r w:rsidRPr="00C75817">
        <w:t>SOLL gem. DIN EN 1338: Tchar ≥ 3,6 MPa, Einzelwert ≥ 2,9 MPa, Bruchlast ≥ 250 N/mm.</w:t>
      </w:r>
    </w:p>
    <w:p w:rsidR="00C75817" w:rsidRPr="00C75817" w:rsidRDefault="00C75817" w:rsidP="00C75817"/>
    <w:p w:rsidR="00C75817" w:rsidRPr="00C75817" w:rsidRDefault="00C75817" w:rsidP="00C75817">
      <w:pPr>
        <w:outlineLvl w:val="2"/>
        <w:rPr>
          <w:sz w:val="24"/>
          <w:szCs w:val="24"/>
        </w:rPr>
      </w:pPr>
      <w:r w:rsidRPr="00C75817">
        <w:rPr>
          <w:sz w:val="24"/>
          <w:szCs w:val="24"/>
        </w:rPr>
        <w:t xml:space="preserve">Maximale Differenzen bei Messung der Diagonalen  </w:t>
      </w:r>
    </w:p>
    <w:p w:rsidR="00C75817" w:rsidRPr="00C75817" w:rsidRDefault="00C75817" w:rsidP="00C75817">
      <w:r w:rsidRPr="00C75817">
        <w:t>Anforderungen für Pflastersteine aus Beton gemäß DIN EN 1338 sowie TL Pflaster-StB:</w:t>
      </w:r>
    </w:p>
    <w:p w:rsidR="00C75817" w:rsidRPr="00C75817" w:rsidRDefault="00C75817" w:rsidP="00C75817">
      <w:r w:rsidRPr="00C75817">
        <w:t>Klasse 2, Kennzeichnung K</w:t>
      </w:r>
    </w:p>
    <w:p w:rsidR="00C75817" w:rsidRPr="00C75817" w:rsidRDefault="00C75817" w:rsidP="00C75817">
      <w:r w:rsidRPr="00C75817">
        <w:t>Diagonale &gt; 300 mm, maximale Differenz 2 mm</w:t>
      </w:r>
    </w:p>
    <w:p w:rsidR="00C75817" w:rsidRPr="00C75817" w:rsidRDefault="00C75817" w:rsidP="00C75817">
      <w:r w:rsidRPr="00C75817">
        <w:t>SOLL gem. DIN EN 1338 bzw. TL-Pflaster-StB:</w:t>
      </w:r>
    </w:p>
    <w:p w:rsidR="00C75817" w:rsidRPr="00C75817" w:rsidRDefault="00C75817" w:rsidP="00C75817">
      <w:r w:rsidRPr="00C75817">
        <w:t>Klasse 2, Kennzeichnung K</w:t>
      </w:r>
    </w:p>
    <w:p w:rsidR="00C75817" w:rsidRDefault="00C75817" w:rsidP="00C75817">
      <w:r w:rsidRPr="00C75817">
        <w:t xml:space="preserve">Diagonale &gt; 300 mm, maximale Differenz 3 mm </w:t>
      </w:r>
    </w:p>
    <w:p w:rsidR="00447A47" w:rsidRDefault="00447A47" w:rsidP="00C75817"/>
    <w:p w:rsidR="00447A47" w:rsidRPr="00447A47" w:rsidRDefault="00447A47" w:rsidP="00447A47">
      <w:pPr>
        <w:pStyle w:val="berschrift3"/>
        <w:rPr>
          <w:u w:val="single"/>
        </w:rPr>
      </w:pPr>
      <w:r w:rsidRPr="00447A47">
        <w:rPr>
          <w:u w:val="single"/>
        </w:rPr>
        <w:t>Betrifft Platten aus Beton gemäß DIN EN 1339:</w:t>
      </w:r>
    </w:p>
    <w:p w:rsidR="00447A47" w:rsidRPr="00F17D4C" w:rsidRDefault="00447A47" w:rsidP="00447A47">
      <w:pPr>
        <w:pStyle w:val="berschrift3"/>
      </w:pPr>
      <w:r w:rsidRPr="005038EC">
        <w:t>Charakteristische Biegezugfestigkeit</w:t>
      </w:r>
    </w:p>
    <w:p w:rsidR="00447A47" w:rsidRDefault="00447A47" w:rsidP="00447A47">
      <w:r>
        <w:t>Anforderungen für Platten aus Beton gemäß DIN EN 1339, siehe Formate.</w:t>
      </w:r>
    </w:p>
    <w:p w:rsidR="00447A47" w:rsidRDefault="00447A47" w:rsidP="00447A47">
      <w:r>
        <w:t>SOLL gem. DIN EN 1339: ≥ 5,0 Mpa.</w:t>
      </w:r>
    </w:p>
    <w:p w:rsidR="00447A47" w:rsidRDefault="00447A47" w:rsidP="00447A47"/>
    <w:p w:rsidR="00447A47" w:rsidRPr="00F17D4C" w:rsidRDefault="00447A47" w:rsidP="00447A47">
      <w:pPr>
        <w:pStyle w:val="berschrift3"/>
      </w:pPr>
      <w:r w:rsidRPr="00F17D4C">
        <w:t xml:space="preserve">Maximale Differenzen bei Messung der Diagonalen  </w:t>
      </w:r>
    </w:p>
    <w:p w:rsidR="00447A47" w:rsidRDefault="00447A47" w:rsidP="00447A47">
      <w:r>
        <w:t>Anforderungen für Platten aus Beton gemäß DIN EN 1339 sowie TL Pflaster-StB:</w:t>
      </w:r>
    </w:p>
    <w:p w:rsidR="00447A47" w:rsidRDefault="00447A47" w:rsidP="00447A47">
      <w:r>
        <w:t>Klasse 3, Kennzeichnung L</w:t>
      </w:r>
    </w:p>
    <w:p w:rsidR="00447A47" w:rsidRDefault="00447A47" w:rsidP="00447A47">
      <w:r>
        <w:t>Diagonale ≤ 850 mm: Maximale Differenz 2 mm</w:t>
      </w:r>
    </w:p>
    <w:p w:rsidR="00447A47" w:rsidRDefault="00447A47" w:rsidP="00447A47">
      <w:r>
        <w:t>Diagonale &gt; 850 mm: Maximale Differenz 4 mm</w:t>
      </w:r>
    </w:p>
    <w:p w:rsidR="00447A47" w:rsidRDefault="00447A47" w:rsidP="00447A47">
      <w:r>
        <w:t>SOLL gem. TL Pflaster-StB:</w:t>
      </w:r>
    </w:p>
    <w:p w:rsidR="00447A47" w:rsidRDefault="00447A47" w:rsidP="00447A47">
      <w:r>
        <w:t>Klasse 2, Kennzeichnung K</w:t>
      </w:r>
    </w:p>
    <w:p w:rsidR="00447A47" w:rsidRDefault="00447A47" w:rsidP="00447A47">
      <w:r>
        <w:t>Diagonale ≤ 850 mm: Maximale Differenz 3 mm</w:t>
      </w:r>
    </w:p>
    <w:p w:rsidR="00447A47" w:rsidRDefault="00447A47" w:rsidP="00447A47">
      <w:r>
        <w:lastRenderedPageBreak/>
        <w:t xml:space="preserve">Diagonale &gt; 850 mm: Maximale Differenz 6 mm </w:t>
      </w:r>
    </w:p>
    <w:p w:rsidR="00C75817" w:rsidRPr="00C75817" w:rsidRDefault="00C75817" w:rsidP="00C75817"/>
    <w:p w:rsidR="00C75817" w:rsidRPr="00C75817" w:rsidRDefault="00C75817" w:rsidP="00C75817">
      <w:pPr>
        <w:outlineLvl w:val="2"/>
        <w:rPr>
          <w:sz w:val="24"/>
          <w:szCs w:val="24"/>
        </w:rPr>
      </w:pPr>
      <w:r w:rsidRPr="00C75817">
        <w:rPr>
          <w:sz w:val="24"/>
          <w:szCs w:val="24"/>
        </w:rPr>
        <w:t>Nachweise</w:t>
      </w:r>
    </w:p>
    <w:p w:rsidR="00C75817" w:rsidRPr="00C75817" w:rsidRDefault="00C75817" w:rsidP="00C75817">
      <w:r w:rsidRPr="00C75817">
        <w:t>Qualitätsanforderungen sind jederzeit mit Prüfzeugnissen des Herstellers durch den Bieter nachzuweisen.</w:t>
      </w:r>
    </w:p>
    <w:p w:rsidR="00C75817" w:rsidRPr="00C75817" w:rsidRDefault="00C75817" w:rsidP="00C75817"/>
    <w:p w:rsidR="00C75817" w:rsidRPr="00C75817" w:rsidRDefault="00C75817" w:rsidP="00C75817">
      <w:pPr>
        <w:outlineLvl w:val="1"/>
        <w:rPr>
          <w:sz w:val="28"/>
          <w:szCs w:val="28"/>
        </w:rPr>
      </w:pPr>
      <w:r w:rsidRPr="00C75817">
        <w:rPr>
          <w:sz w:val="28"/>
          <w:szCs w:val="28"/>
        </w:rPr>
        <w:t>Liefernachweis</w:t>
      </w:r>
    </w:p>
    <w:p w:rsidR="00C75817" w:rsidRPr="00C75817" w:rsidRDefault="00C75817" w:rsidP="00C75817">
      <w:pPr>
        <w:outlineLvl w:val="2"/>
        <w:rPr>
          <w:sz w:val="24"/>
          <w:szCs w:val="24"/>
        </w:rPr>
      </w:pPr>
      <w:r w:rsidRPr="00C75817">
        <w:rPr>
          <w:sz w:val="24"/>
          <w:szCs w:val="24"/>
        </w:rPr>
        <w:t>GODELMANN GmbH &amp; Co. KG</w:t>
      </w:r>
    </w:p>
    <w:p w:rsidR="00C75817" w:rsidRPr="00C75817" w:rsidRDefault="00C75817" w:rsidP="00C75817">
      <w:r w:rsidRPr="00C75817">
        <w:t>Industriestraße 1, 92269 Fensterbach</w:t>
      </w:r>
    </w:p>
    <w:p w:rsidR="00C75817" w:rsidRPr="00C75817" w:rsidRDefault="00C75817" w:rsidP="00C75817">
      <w:r w:rsidRPr="00C75817">
        <w:t>T +49 9438 9404-0, F +49 9438 9404-70</w:t>
      </w:r>
    </w:p>
    <w:p w:rsidR="00C75817" w:rsidRPr="00C75817" w:rsidRDefault="00C75817" w:rsidP="00C75817"/>
    <w:p w:rsidR="00C75817" w:rsidRPr="00C75817" w:rsidRDefault="00C75817" w:rsidP="00C75817">
      <w:r w:rsidRPr="00C75817">
        <w:t>Flagship-Store | BIKINI BERLIN</w:t>
      </w:r>
    </w:p>
    <w:p w:rsidR="00C75817" w:rsidRPr="00C75817" w:rsidRDefault="00C75817" w:rsidP="00C75817">
      <w:r w:rsidRPr="00C75817">
        <w:t>Budapester Staße 44, 2. OG, 10787 Berlin</w:t>
      </w:r>
    </w:p>
    <w:p w:rsidR="00C75817" w:rsidRPr="00C75817" w:rsidRDefault="00C75817" w:rsidP="00C75817">
      <w:r w:rsidRPr="00C75817">
        <w:t>T +49 30 2636990-0, F +49 30 2636990-30</w:t>
      </w:r>
    </w:p>
    <w:p w:rsidR="00C75817" w:rsidRPr="00C75817" w:rsidRDefault="00C75817" w:rsidP="00C75817"/>
    <w:p w:rsidR="00C75817" w:rsidRPr="00C75817" w:rsidRDefault="00C75817" w:rsidP="00C75817">
      <w:r w:rsidRPr="00C75817">
        <w:t>Stapper Straße 81, 52525 Heinsberg</w:t>
      </w:r>
    </w:p>
    <w:p w:rsidR="00C75817" w:rsidRPr="00C75817" w:rsidRDefault="00C75817" w:rsidP="00C75817">
      <w:r w:rsidRPr="00C75817">
        <w:t>T +49 2452 9929-0, F +49 2452 9929-51</w:t>
      </w:r>
    </w:p>
    <w:p w:rsidR="00C75817" w:rsidRPr="00C75817" w:rsidRDefault="00C75817" w:rsidP="00C75817"/>
    <w:p w:rsidR="00C75817" w:rsidRPr="00C75817" w:rsidRDefault="00C75817" w:rsidP="00C75817">
      <w:r w:rsidRPr="00C75817">
        <w:t>Maria-Merian-Straße 19, 73230 Kirchheim unter Teck</w:t>
      </w:r>
    </w:p>
    <w:p w:rsidR="00C75817" w:rsidRPr="00C75817" w:rsidRDefault="00C75817" w:rsidP="00C75817">
      <w:r w:rsidRPr="00C75817">
        <w:t>T +49 7021 73780-0, F +49 7021 73780-20</w:t>
      </w:r>
    </w:p>
    <w:p w:rsidR="00C75817" w:rsidRPr="00C75817" w:rsidRDefault="00C75817" w:rsidP="00C75817"/>
    <w:p w:rsidR="00C75817" w:rsidRPr="00C75817" w:rsidRDefault="00C75817" w:rsidP="00C75817">
      <w:r w:rsidRPr="00C75817">
        <w:t>Pointner 2, 83558 Maitenbeth</w:t>
      </w:r>
    </w:p>
    <w:p w:rsidR="00C75817" w:rsidRPr="00C75817" w:rsidRDefault="00C75817" w:rsidP="00C75817">
      <w:r w:rsidRPr="00C75817">
        <w:t>T +49 8076 8872-0, F +49 8076 8872-26</w:t>
      </w:r>
    </w:p>
    <w:p w:rsidR="00C75817" w:rsidRPr="00C75817" w:rsidRDefault="00C75817" w:rsidP="00C75817"/>
    <w:p w:rsidR="00C75817" w:rsidRPr="00C75817" w:rsidRDefault="00C75817" w:rsidP="00C75817">
      <w:r w:rsidRPr="00C75817">
        <w:t>Altachweg 10, 97539 Wonfurt</w:t>
      </w:r>
    </w:p>
    <w:p w:rsidR="00FA6396" w:rsidRDefault="00FA6396" w:rsidP="00FA6396">
      <w:r>
        <w:t>T +49 9521 959929-0</w:t>
      </w:r>
    </w:p>
    <w:p w:rsidR="00C75817" w:rsidRPr="00C75817" w:rsidRDefault="00C75817" w:rsidP="00C75817">
      <w:bookmarkStart w:id="0" w:name="_GoBack"/>
      <w:bookmarkEnd w:id="0"/>
      <w:r w:rsidRPr="00C75817">
        <w:t xml:space="preserve"> </w:t>
      </w:r>
    </w:p>
    <w:p w:rsidR="00C75817" w:rsidRPr="00C75817" w:rsidRDefault="00C75817" w:rsidP="00C75817">
      <w:r w:rsidRPr="00C75817">
        <w:t>info@godelmann.de</w:t>
      </w:r>
    </w:p>
    <w:p w:rsidR="00C75817" w:rsidRPr="00C75817" w:rsidRDefault="00FA6396" w:rsidP="00C75817">
      <w:hyperlink r:id="rId8" w:history="1">
        <w:r w:rsidR="00C75817" w:rsidRPr="00C75817">
          <w:t>www.godelmann.de</w:t>
        </w:r>
      </w:hyperlink>
    </w:p>
    <w:p w:rsidR="00C75817" w:rsidRPr="00C75817" w:rsidRDefault="00C75817" w:rsidP="00C75817"/>
    <w:p w:rsidR="00C75817" w:rsidRPr="00C75817" w:rsidRDefault="00C75817" w:rsidP="00C75817"/>
    <w:p w:rsidR="00C02678" w:rsidRPr="00652B0E" w:rsidRDefault="00C02678" w:rsidP="00C75817"/>
    <w:sectPr w:rsidR="00C02678" w:rsidRPr="00652B0E" w:rsidSect="00C02678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0" w:h="16840"/>
      <w:pgMar w:top="170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6F3" w:rsidRDefault="00C616F3" w:rsidP="00AE163A">
      <w:r>
        <w:separator/>
      </w:r>
    </w:p>
  </w:endnote>
  <w:endnote w:type="continuationSeparator" w:id="0">
    <w:p w:rsidR="00C616F3" w:rsidRDefault="00C616F3" w:rsidP="00AE1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Pro-Light">
    <w:panose1 w:val="020B0504030101020102"/>
    <w:charset w:val="00"/>
    <w:family w:val="swiss"/>
    <w:notTrueType/>
    <w:pitch w:val="variable"/>
    <w:sig w:usb0="A00000FF" w:usb1="4000207B" w:usb2="00000000" w:usb3="00000000" w:csb0="0000009B" w:csb1="00000000"/>
  </w:font>
  <w:font w:name="MetaPro-Medi">
    <w:panose1 w:val="020B0604030101020102"/>
    <w:charset w:val="00"/>
    <w:family w:val="swiss"/>
    <w:notTrueType/>
    <w:pitch w:val="variable"/>
    <w:sig w:usb0="A00002B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972" w:rsidRDefault="00A07972" w:rsidP="00AE163A">
    <w:pPr>
      <w:pStyle w:val="FuzeileStandard"/>
    </w:pPr>
    <w:r>
      <w:t>Zutreffende Angaben übernehmen, bzw. nicht Zutreffendes streichen</w:t>
    </w:r>
  </w:p>
  <w:p w:rsidR="00A07972" w:rsidRDefault="00A07972" w:rsidP="00AE163A">
    <w:pPr>
      <w:pStyle w:val="FuzeileStandard"/>
    </w:pPr>
  </w:p>
  <w:p w:rsidR="00A07972" w:rsidRDefault="00A07972" w:rsidP="00AE163A">
    <w:pPr>
      <w:pStyle w:val="FuzeileStandard"/>
    </w:pPr>
  </w:p>
  <w:p w:rsidR="00A07972" w:rsidRDefault="00A07972" w:rsidP="00AE163A">
    <w:pPr>
      <w:pStyle w:val="FuzeileRot"/>
    </w:pPr>
    <w:r>
      <w:t>Aktiver Klimaschutz durch CO2 neutrale Produktion. TÜV zertifiziert seit 2015.</w:t>
    </w:r>
  </w:p>
  <w:p w:rsidR="00A07972" w:rsidRDefault="00A07972" w:rsidP="00AE163A">
    <w:pPr>
      <w:pStyle w:val="FuzeileR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6F3" w:rsidRDefault="00C616F3" w:rsidP="00AE163A">
      <w:r>
        <w:separator/>
      </w:r>
    </w:p>
  </w:footnote>
  <w:footnote w:type="continuationSeparator" w:id="0">
    <w:p w:rsidR="00C616F3" w:rsidRDefault="00C616F3" w:rsidP="00AE1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678" w:rsidRDefault="00C02678" w:rsidP="00AE163A">
    <w:pPr>
      <w:pStyle w:val="Kopfzeile"/>
    </w:pPr>
    <w:r>
      <w:drawing>
        <wp:anchor distT="0" distB="0" distL="114300" distR="114300" simplePos="0" relativeHeight="251657728" behindDoc="1" locked="0" layoutInCell="1" allowOverlap="1" wp14:anchorId="1D299FCD" wp14:editId="60E4436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32500" cy="8531860"/>
          <wp:effectExtent l="0" t="0" r="0" b="0"/>
          <wp:wrapNone/>
          <wp:docPr id="3" name="Grafik 3" descr="Briefbogen_2013_DRU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riefbogen_2013_DRU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853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678" w:rsidRDefault="00C02678" w:rsidP="00AE163A">
    <w:pPr>
      <w:pStyle w:val="Kopfzeile"/>
    </w:pPr>
    <w:r>
      <w:drawing>
        <wp:anchor distT="0" distB="0" distL="114300" distR="114300" simplePos="0" relativeHeight="251659776" behindDoc="0" locked="0" layoutInCell="1" allowOverlap="1" wp14:anchorId="2FFAAEA5" wp14:editId="3F0ABCD1">
          <wp:simplePos x="0" y="0"/>
          <wp:positionH relativeFrom="column">
            <wp:posOffset>4158615</wp:posOffset>
          </wp:positionH>
          <wp:positionV relativeFrom="paragraph">
            <wp:posOffset>360045</wp:posOffset>
          </wp:positionV>
          <wp:extent cx="1972800" cy="540000"/>
          <wp:effectExtent l="0" t="0" r="889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678" w:rsidRDefault="00C02678" w:rsidP="00AE163A">
    <w:pPr>
      <w:pStyle w:val="Kopfzeile"/>
    </w:pPr>
    <w:r>
      <w:drawing>
        <wp:anchor distT="0" distB="0" distL="114300" distR="114300" simplePos="0" relativeHeight="251658752" behindDoc="1" locked="0" layoutInCell="1" allowOverlap="1" wp14:anchorId="19FA85B4" wp14:editId="3AE813D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032500" cy="8531860"/>
          <wp:effectExtent l="0" t="0" r="0" b="0"/>
          <wp:wrapNone/>
          <wp:docPr id="2" name="Grafik 2" descr="Briefbogen_2013_DRU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iefbogen_2013_DRU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8531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F17DC"/>
    <w:multiLevelType w:val="hybridMultilevel"/>
    <w:tmpl w:val="23968CB2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85D2518"/>
    <w:multiLevelType w:val="hybridMultilevel"/>
    <w:tmpl w:val="703E580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DCB7838"/>
    <w:multiLevelType w:val="hybridMultilevel"/>
    <w:tmpl w:val="D6C00F8E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attachedTemplate r:id="rId1"/>
  <w:linkStyl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42"/>
    <w:rsid w:val="00012CB2"/>
    <w:rsid w:val="00017055"/>
    <w:rsid w:val="00022289"/>
    <w:rsid w:val="000237D0"/>
    <w:rsid w:val="00030D4F"/>
    <w:rsid w:val="00030E6C"/>
    <w:rsid w:val="00041120"/>
    <w:rsid w:val="00053694"/>
    <w:rsid w:val="0006172C"/>
    <w:rsid w:val="00063C22"/>
    <w:rsid w:val="00071EB0"/>
    <w:rsid w:val="00071F35"/>
    <w:rsid w:val="000773F7"/>
    <w:rsid w:val="000A1342"/>
    <w:rsid w:val="000A6267"/>
    <w:rsid w:val="000B0677"/>
    <w:rsid w:val="000B0A62"/>
    <w:rsid w:val="000B6927"/>
    <w:rsid w:val="000C7DDD"/>
    <w:rsid w:val="000D30D8"/>
    <w:rsid w:val="000F0415"/>
    <w:rsid w:val="000F3C03"/>
    <w:rsid w:val="00112369"/>
    <w:rsid w:val="0011510F"/>
    <w:rsid w:val="0011560B"/>
    <w:rsid w:val="001330E0"/>
    <w:rsid w:val="001578C7"/>
    <w:rsid w:val="0018650B"/>
    <w:rsid w:val="00214FA6"/>
    <w:rsid w:val="002310BB"/>
    <w:rsid w:val="002318B6"/>
    <w:rsid w:val="00232F72"/>
    <w:rsid w:val="002342E3"/>
    <w:rsid w:val="0026104E"/>
    <w:rsid w:val="002651EA"/>
    <w:rsid w:val="002907B1"/>
    <w:rsid w:val="00296E30"/>
    <w:rsid w:val="002A18ED"/>
    <w:rsid w:val="002A7658"/>
    <w:rsid w:val="002C2F08"/>
    <w:rsid w:val="002C410A"/>
    <w:rsid w:val="002D61CE"/>
    <w:rsid w:val="003007CA"/>
    <w:rsid w:val="00300BED"/>
    <w:rsid w:val="003226DC"/>
    <w:rsid w:val="0032779A"/>
    <w:rsid w:val="003406C7"/>
    <w:rsid w:val="003418A4"/>
    <w:rsid w:val="00350696"/>
    <w:rsid w:val="00352B56"/>
    <w:rsid w:val="003700A5"/>
    <w:rsid w:val="00381FB1"/>
    <w:rsid w:val="003B25D8"/>
    <w:rsid w:val="003B2942"/>
    <w:rsid w:val="003C22BE"/>
    <w:rsid w:val="003C7197"/>
    <w:rsid w:val="003D66B3"/>
    <w:rsid w:val="003D6BEE"/>
    <w:rsid w:val="00403283"/>
    <w:rsid w:val="00404E14"/>
    <w:rsid w:val="00426B72"/>
    <w:rsid w:val="00436523"/>
    <w:rsid w:val="004378CB"/>
    <w:rsid w:val="00437F4D"/>
    <w:rsid w:val="004423A1"/>
    <w:rsid w:val="00447A47"/>
    <w:rsid w:val="004A15EE"/>
    <w:rsid w:val="004B59CC"/>
    <w:rsid w:val="004B67C7"/>
    <w:rsid w:val="004C48B1"/>
    <w:rsid w:val="004E1096"/>
    <w:rsid w:val="004E16A7"/>
    <w:rsid w:val="004E7928"/>
    <w:rsid w:val="004F1EED"/>
    <w:rsid w:val="00504A64"/>
    <w:rsid w:val="00504D7B"/>
    <w:rsid w:val="0050524B"/>
    <w:rsid w:val="00520676"/>
    <w:rsid w:val="00545A95"/>
    <w:rsid w:val="00555E9F"/>
    <w:rsid w:val="00561C73"/>
    <w:rsid w:val="005744BC"/>
    <w:rsid w:val="00574B6D"/>
    <w:rsid w:val="00583B0A"/>
    <w:rsid w:val="005916CA"/>
    <w:rsid w:val="00593064"/>
    <w:rsid w:val="005A0D16"/>
    <w:rsid w:val="005B152D"/>
    <w:rsid w:val="005C3D04"/>
    <w:rsid w:val="005C73D5"/>
    <w:rsid w:val="005D0574"/>
    <w:rsid w:val="005E0369"/>
    <w:rsid w:val="005E69B7"/>
    <w:rsid w:val="005E6E52"/>
    <w:rsid w:val="005F5326"/>
    <w:rsid w:val="00602EC0"/>
    <w:rsid w:val="00604AFE"/>
    <w:rsid w:val="006444A5"/>
    <w:rsid w:val="006455C2"/>
    <w:rsid w:val="00652B0E"/>
    <w:rsid w:val="00657450"/>
    <w:rsid w:val="00661D29"/>
    <w:rsid w:val="006A4246"/>
    <w:rsid w:val="006E2626"/>
    <w:rsid w:val="006F00AF"/>
    <w:rsid w:val="00722973"/>
    <w:rsid w:val="0073065F"/>
    <w:rsid w:val="0073447B"/>
    <w:rsid w:val="00735F1F"/>
    <w:rsid w:val="00786D4E"/>
    <w:rsid w:val="007B2948"/>
    <w:rsid w:val="007C4519"/>
    <w:rsid w:val="007D3FFE"/>
    <w:rsid w:val="007D44C3"/>
    <w:rsid w:val="007D62BE"/>
    <w:rsid w:val="007F6EB6"/>
    <w:rsid w:val="007F7AC0"/>
    <w:rsid w:val="008036F5"/>
    <w:rsid w:val="00815966"/>
    <w:rsid w:val="0082317E"/>
    <w:rsid w:val="008451B2"/>
    <w:rsid w:val="00850613"/>
    <w:rsid w:val="008653F9"/>
    <w:rsid w:val="00882EC5"/>
    <w:rsid w:val="00884422"/>
    <w:rsid w:val="00886EE7"/>
    <w:rsid w:val="008C65CB"/>
    <w:rsid w:val="008D25B6"/>
    <w:rsid w:val="008D638C"/>
    <w:rsid w:val="008E0513"/>
    <w:rsid w:val="008E3F2E"/>
    <w:rsid w:val="008F1B09"/>
    <w:rsid w:val="008F3C68"/>
    <w:rsid w:val="008F7601"/>
    <w:rsid w:val="00903D8D"/>
    <w:rsid w:val="00904327"/>
    <w:rsid w:val="00910ABE"/>
    <w:rsid w:val="0092337B"/>
    <w:rsid w:val="009312FF"/>
    <w:rsid w:val="00946545"/>
    <w:rsid w:val="0094726F"/>
    <w:rsid w:val="00957F85"/>
    <w:rsid w:val="00974157"/>
    <w:rsid w:val="00982C41"/>
    <w:rsid w:val="00990450"/>
    <w:rsid w:val="00996585"/>
    <w:rsid w:val="009A316F"/>
    <w:rsid w:val="009A7DBE"/>
    <w:rsid w:val="009B34B8"/>
    <w:rsid w:val="009C1159"/>
    <w:rsid w:val="009D0D7C"/>
    <w:rsid w:val="009E30B5"/>
    <w:rsid w:val="009F0E9F"/>
    <w:rsid w:val="00A0497B"/>
    <w:rsid w:val="00A07972"/>
    <w:rsid w:val="00A12283"/>
    <w:rsid w:val="00A2025B"/>
    <w:rsid w:val="00A22C65"/>
    <w:rsid w:val="00A248CD"/>
    <w:rsid w:val="00A25C75"/>
    <w:rsid w:val="00A36B07"/>
    <w:rsid w:val="00A55F40"/>
    <w:rsid w:val="00A57C9C"/>
    <w:rsid w:val="00A622EF"/>
    <w:rsid w:val="00A66F50"/>
    <w:rsid w:val="00A670D5"/>
    <w:rsid w:val="00A75A71"/>
    <w:rsid w:val="00A80CC6"/>
    <w:rsid w:val="00A83C31"/>
    <w:rsid w:val="00A83C43"/>
    <w:rsid w:val="00A9539A"/>
    <w:rsid w:val="00AA07EC"/>
    <w:rsid w:val="00AB32A8"/>
    <w:rsid w:val="00AC7ABF"/>
    <w:rsid w:val="00AE163A"/>
    <w:rsid w:val="00AE19BF"/>
    <w:rsid w:val="00AF3A8A"/>
    <w:rsid w:val="00B16FFC"/>
    <w:rsid w:val="00B20B1D"/>
    <w:rsid w:val="00B316DC"/>
    <w:rsid w:val="00B35794"/>
    <w:rsid w:val="00B504C4"/>
    <w:rsid w:val="00B63AEC"/>
    <w:rsid w:val="00B77593"/>
    <w:rsid w:val="00B77908"/>
    <w:rsid w:val="00B876ED"/>
    <w:rsid w:val="00B910F6"/>
    <w:rsid w:val="00B96A38"/>
    <w:rsid w:val="00B96CC9"/>
    <w:rsid w:val="00BA0E7E"/>
    <w:rsid w:val="00BC5A87"/>
    <w:rsid w:val="00BD6517"/>
    <w:rsid w:val="00BF6146"/>
    <w:rsid w:val="00C02678"/>
    <w:rsid w:val="00C13F31"/>
    <w:rsid w:val="00C16FBD"/>
    <w:rsid w:val="00C275DF"/>
    <w:rsid w:val="00C325AC"/>
    <w:rsid w:val="00C351DF"/>
    <w:rsid w:val="00C3548C"/>
    <w:rsid w:val="00C4235E"/>
    <w:rsid w:val="00C44295"/>
    <w:rsid w:val="00C45F59"/>
    <w:rsid w:val="00C5369F"/>
    <w:rsid w:val="00C616F3"/>
    <w:rsid w:val="00C645B4"/>
    <w:rsid w:val="00C75817"/>
    <w:rsid w:val="00C75DAD"/>
    <w:rsid w:val="00C81734"/>
    <w:rsid w:val="00C81B51"/>
    <w:rsid w:val="00C87D45"/>
    <w:rsid w:val="00C9587F"/>
    <w:rsid w:val="00CA3105"/>
    <w:rsid w:val="00CB2101"/>
    <w:rsid w:val="00CD0378"/>
    <w:rsid w:val="00CD466A"/>
    <w:rsid w:val="00CD565A"/>
    <w:rsid w:val="00CE44D0"/>
    <w:rsid w:val="00D11E6A"/>
    <w:rsid w:val="00D25674"/>
    <w:rsid w:val="00D30B47"/>
    <w:rsid w:val="00D347CE"/>
    <w:rsid w:val="00D37A27"/>
    <w:rsid w:val="00D565CE"/>
    <w:rsid w:val="00D735A0"/>
    <w:rsid w:val="00D804E9"/>
    <w:rsid w:val="00DA337D"/>
    <w:rsid w:val="00DE1E4E"/>
    <w:rsid w:val="00DF406E"/>
    <w:rsid w:val="00E01D76"/>
    <w:rsid w:val="00E069FB"/>
    <w:rsid w:val="00E13556"/>
    <w:rsid w:val="00E26743"/>
    <w:rsid w:val="00E30C0F"/>
    <w:rsid w:val="00E30E7C"/>
    <w:rsid w:val="00E330CD"/>
    <w:rsid w:val="00E42DDF"/>
    <w:rsid w:val="00E44F02"/>
    <w:rsid w:val="00E6148C"/>
    <w:rsid w:val="00E66947"/>
    <w:rsid w:val="00E67165"/>
    <w:rsid w:val="00E74CC4"/>
    <w:rsid w:val="00E77779"/>
    <w:rsid w:val="00E805C2"/>
    <w:rsid w:val="00E942C3"/>
    <w:rsid w:val="00EB4C5E"/>
    <w:rsid w:val="00EB752E"/>
    <w:rsid w:val="00ED3293"/>
    <w:rsid w:val="00ED5920"/>
    <w:rsid w:val="00EE0F13"/>
    <w:rsid w:val="00EF78E9"/>
    <w:rsid w:val="00F35C89"/>
    <w:rsid w:val="00F61F8E"/>
    <w:rsid w:val="00F70C4F"/>
    <w:rsid w:val="00F7607A"/>
    <w:rsid w:val="00F813FC"/>
    <w:rsid w:val="00F85681"/>
    <w:rsid w:val="00FA41F5"/>
    <w:rsid w:val="00FA5366"/>
    <w:rsid w:val="00FA55FC"/>
    <w:rsid w:val="00FA6396"/>
    <w:rsid w:val="00FB7B42"/>
    <w:rsid w:val="00FC3EC6"/>
    <w:rsid w:val="00FE330A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300"/>
  <w15:docId w15:val="{C36CB673-86F3-4CCA-96AA-F3FDDF3F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163A"/>
    <w:pPr>
      <w:tabs>
        <w:tab w:val="left" w:pos="2552"/>
        <w:tab w:val="left" w:pos="4820"/>
        <w:tab w:val="left" w:pos="7088"/>
      </w:tabs>
    </w:pPr>
    <w:rPr>
      <w:rFonts w:ascii="Arial" w:eastAsia="MS Mincho" w:hAnsi="Arial" w:cs="Arial"/>
      <w:noProof/>
      <w:sz w:val="20"/>
      <w:szCs w:val="17"/>
      <w:lang w:eastAsia="de-DE"/>
      <w14:numForm w14:val="lining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163A"/>
    <w:pPr>
      <w:outlineLvl w:val="0"/>
    </w:pPr>
    <w:rPr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AE163A"/>
    <w:pPr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F6146"/>
    <w:pPr>
      <w:outlineLvl w:val="2"/>
    </w:pPr>
    <w:rPr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29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2942"/>
  </w:style>
  <w:style w:type="paragraph" w:styleId="Fuzeile">
    <w:name w:val="footer"/>
    <w:basedOn w:val="Standard"/>
    <w:link w:val="FuzeileZchn"/>
    <w:uiPriority w:val="99"/>
    <w:unhideWhenUsed/>
    <w:rsid w:val="003B29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2942"/>
  </w:style>
  <w:style w:type="paragraph" w:customStyle="1" w:styleId="EinfAbs">
    <w:name w:val="[Einf. Abs.]"/>
    <w:basedOn w:val="Standard"/>
    <w:uiPriority w:val="99"/>
    <w:rsid w:val="00FA536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ellenraster">
    <w:name w:val="Table Grid"/>
    <w:aliases w:val="Formate/Rastermaße"/>
    <w:basedOn w:val="NormaleTabelle"/>
    <w:uiPriority w:val="59"/>
    <w:rsid w:val="00C645B4"/>
    <w:rPr>
      <w:rFonts w:ascii="Arial" w:hAnsi="Arial"/>
      <w:sz w:val="20"/>
      <w:szCs w:val="21"/>
      <w:lang w:eastAsia="de-DE"/>
      <w14:numForm w14:val="lining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vAlign w:val="center"/>
    </w:tc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05C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05C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B316DC"/>
    <w:rPr>
      <w:color w:val="0000FF" w:themeColor="hyperlink"/>
      <w:u w:val="single"/>
    </w:rPr>
  </w:style>
  <w:style w:type="table" w:customStyle="1" w:styleId="Formate">
    <w:name w:val="Formate"/>
    <w:aliases w:val="Rastermaße"/>
    <w:basedOn w:val="NormaleTabelle"/>
    <w:uiPriority w:val="99"/>
    <w:rsid w:val="00C645B4"/>
    <w:rPr>
      <w:rFonts w:ascii="Arial" w:hAnsi="Arial"/>
      <w:sz w:val="20"/>
      <w:szCs w:val="21"/>
      <w:lang w:eastAsia="de-DE"/>
      <w14:numForm w14:val="lining"/>
    </w:rPr>
    <w:tblPr>
      <w:tblBorders>
        <w:bottom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shd w:val="clear" w:color="auto" w:fill="E6E6E6"/>
      <w:vAlign w:val="center"/>
    </w:tcPr>
  </w:style>
  <w:style w:type="paragraph" w:styleId="Listenabsatz">
    <w:name w:val="List Paragraph"/>
    <w:basedOn w:val="Standard"/>
    <w:uiPriority w:val="34"/>
    <w:qFormat/>
    <w:rsid w:val="00C645B4"/>
    <w:pPr>
      <w:ind w:left="284" w:hanging="284"/>
      <w:contextualSpacing/>
    </w:pPr>
    <w:rPr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3447B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3447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3447B"/>
    <w:rPr>
      <w:vertAlign w:val="superscript"/>
    </w:rPr>
  </w:style>
  <w:style w:type="table" w:customStyle="1" w:styleId="FormateRastermae11">
    <w:name w:val="Formate/Rastermaße11"/>
    <w:basedOn w:val="NormaleTabelle"/>
    <w:next w:val="Tabellenraster"/>
    <w:uiPriority w:val="59"/>
    <w:rsid w:val="000773F7"/>
    <w:rPr>
      <w:rFonts w:ascii="Arial" w:eastAsia="MS Mincho" w:hAnsi="Arial"/>
      <w:sz w:val="20"/>
      <w:lang w:eastAsia="de-DE"/>
    </w:rPr>
    <w:tblPr>
      <w:tblBorders>
        <w:bottom w:val="single" w:sz="4" w:space="0" w:color="7F7F7F"/>
        <w:insideH w:val="single" w:sz="4" w:space="0" w:color="7F7F7F"/>
        <w:insideV w:val="single" w:sz="4" w:space="0" w:color="7F7F7F"/>
      </w:tblBorders>
    </w:tblPr>
    <w:tcPr>
      <w:vAlign w:val="center"/>
    </w:tcPr>
  </w:style>
  <w:style w:type="character" w:customStyle="1" w:styleId="berschrift1Zchn">
    <w:name w:val="Überschrift 1 Zchn"/>
    <w:basedOn w:val="Absatz-Standardschriftart"/>
    <w:link w:val="berschrift1"/>
    <w:uiPriority w:val="9"/>
    <w:rsid w:val="00AE163A"/>
    <w:rPr>
      <w:rFonts w:ascii="Arial" w:eastAsia="MS Mincho" w:hAnsi="Arial" w:cs="Arial"/>
      <w:noProof/>
      <w:sz w:val="32"/>
      <w:szCs w:val="32"/>
      <w:lang w:eastAsia="de-DE"/>
      <w14:numForm w14:val="lining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163A"/>
    <w:rPr>
      <w:rFonts w:ascii="Arial" w:eastAsia="MS Mincho" w:hAnsi="Arial" w:cs="Arial"/>
      <w:noProof/>
      <w:sz w:val="28"/>
      <w:szCs w:val="28"/>
      <w:lang w:eastAsia="de-DE"/>
      <w14:numForm w14:val="lining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F6146"/>
    <w:rPr>
      <w:rFonts w:ascii="Arial" w:eastAsia="MS Mincho" w:hAnsi="Arial" w:cs="Arial"/>
      <w:bCs/>
      <w:noProof/>
      <w:lang w:eastAsia="de-DE"/>
      <w14:numForm w14:val="lining"/>
    </w:rPr>
  </w:style>
  <w:style w:type="paragraph" w:styleId="Titel">
    <w:name w:val="Title"/>
    <w:basedOn w:val="Standard"/>
    <w:next w:val="Standard"/>
    <w:link w:val="TitelZchn"/>
    <w:uiPriority w:val="10"/>
    <w:qFormat/>
    <w:rsid w:val="00C645B4"/>
    <w:rPr>
      <w:sz w:val="38"/>
      <w:szCs w:val="38"/>
    </w:rPr>
  </w:style>
  <w:style w:type="character" w:customStyle="1" w:styleId="TitelZchn">
    <w:name w:val="Titel Zchn"/>
    <w:basedOn w:val="Absatz-Standardschriftart"/>
    <w:link w:val="Titel"/>
    <w:uiPriority w:val="10"/>
    <w:rsid w:val="00C645B4"/>
    <w:rPr>
      <w:rFonts w:ascii="MetaPro-Light" w:eastAsia="MS Mincho" w:hAnsi="MetaPro-Light" w:cs="Arial"/>
      <w:noProof/>
      <w:sz w:val="38"/>
      <w:szCs w:val="38"/>
      <w:lang w:eastAsia="de-DE"/>
      <w14:numForm w14:val="lining"/>
    </w:rPr>
  </w:style>
  <w:style w:type="paragraph" w:customStyle="1" w:styleId="Tabelleberschrift">
    <w:name w:val="Tabelle Überschrift"/>
    <w:basedOn w:val="TabelleText"/>
    <w:qFormat/>
    <w:rsid w:val="00C645B4"/>
    <w:rPr>
      <w:rFonts w:ascii="MetaPro-Medi" w:hAnsi="MetaPro-Medi"/>
    </w:rPr>
  </w:style>
  <w:style w:type="paragraph" w:customStyle="1" w:styleId="TabelleText">
    <w:name w:val="Tabelle Text"/>
    <w:basedOn w:val="Standard"/>
    <w:qFormat/>
    <w:rsid w:val="00C645B4"/>
    <w:pPr>
      <w:tabs>
        <w:tab w:val="left" w:pos="1237"/>
        <w:tab w:val="left" w:pos="2372"/>
        <w:tab w:val="left" w:pos="3506"/>
        <w:tab w:val="left" w:pos="4640"/>
        <w:tab w:val="left" w:pos="6521"/>
      </w:tabs>
      <w:ind w:left="133"/>
    </w:pPr>
    <w:rPr>
      <w:noProof w:val="0"/>
    </w:rPr>
  </w:style>
  <w:style w:type="paragraph" w:customStyle="1" w:styleId="FuzeileStandard">
    <w:name w:val="Fußzeile Standard"/>
    <w:basedOn w:val="Standard"/>
    <w:qFormat/>
    <w:rsid w:val="00C645B4"/>
  </w:style>
  <w:style w:type="paragraph" w:customStyle="1" w:styleId="FuzeileRot">
    <w:name w:val="Fußzeile Rot"/>
    <w:basedOn w:val="Standard"/>
    <w:qFormat/>
    <w:rsid w:val="00C645B4"/>
    <w:rPr>
      <w:color w:val="FF0000"/>
      <w:sz w:val="12"/>
      <w:szCs w:val="12"/>
      <w:lang w:eastAsia="en-US"/>
    </w:rPr>
  </w:style>
  <w:style w:type="table" w:customStyle="1" w:styleId="FormateRastermae1">
    <w:name w:val="Formate/Rastermaße1"/>
    <w:basedOn w:val="NormaleTabelle"/>
    <w:uiPriority w:val="59"/>
    <w:rsid w:val="00A07972"/>
    <w:rPr>
      <w:rFonts w:ascii="Arial" w:eastAsia="MS Mincho" w:hAnsi="Arial"/>
      <w:sz w:val="20"/>
      <w:lang w:eastAsia="de-DE"/>
    </w:rPr>
    <w:tblPr>
      <w:tblInd w:w="0" w:type="nil"/>
      <w:tblBorders>
        <w:bottom w:val="single" w:sz="4" w:space="0" w:color="7F7F7F"/>
        <w:insideH w:val="single" w:sz="4" w:space="0" w:color="7F7F7F"/>
        <w:insideV w:val="single" w:sz="4" w:space="0" w:color="7F7F7F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delmann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sling\AppData\Roaming\Microsoft\Templates\Normal_m.dot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2EDFE4-46BB-4063-AD35-E7835CD6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Normal_m</Template>
  <TotalTime>0</TotalTime>
  <Pages>3</Pages>
  <Words>684</Words>
  <Characters>4315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Reindl</dc:creator>
  <cp:lastModifiedBy>Michael Kösling | GODELMANN</cp:lastModifiedBy>
  <cp:revision>6</cp:revision>
  <cp:lastPrinted>2016-12-16T11:08:00Z</cp:lastPrinted>
  <dcterms:created xsi:type="dcterms:W3CDTF">2022-07-18T07:03:00Z</dcterms:created>
  <dcterms:modified xsi:type="dcterms:W3CDTF">2024-06-20T12:16:00Z</dcterms:modified>
</cp:coreProperties>
</file>